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663A3D2B" w:rsidR="00DB7E86"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Pr="008D7726">
        <w:rPr>
          <w:b/>
          <w:iCs/>
          <w:sz w:val="24"/>
          <w:szCs w:val="18"/>
        </w:rPr>
        <w:t>R3-</w:t>
      </w:r>
      <w:r w:rsidR="00BD0AA5">
        <w:rPr>
          <w:b/>
          <w:iCs/>
          <w:sz w:val="24"/>
          <w:szCs w:val="18"/>
        </w:rPr>
        <w:t>250517</w:t>
      </w:r>
    </w:p>
    <w:bookmarkEnd w:id="0"/>
    <w:bookmarkEnd w:id="1"/>
    <w:bookmarkEnd w:id="2"/>
    <w:p w14:paraId="78F107B8" w14:textId="77777777" w:rsidR="00DB7E86" w:rsidRDefault="00DB7E86" w:rsidP="00DB7E86">
      <w:pPr>
        <w:pStyle w:val="3gpptitlecitytdocnumber"/>
        <w:spacing w:line="240" w:lineRule="auto"/>
        <w:rPr>
          <w:rFonts w:eastAsia="SimSun"/>
          <w:sz w:val="28"/>
          <w:szCs w:val="28"/>
          <w:lang w:val="en-US" w:eastAsia="zh-CN"/>
        </w:rPr>
      </w:pPr>
      <w:r>
        <w:rPr>
          <w:rFonts w:eastAsiaTheme="minorEastAsia"/>
          <w:szCs w:val="24"/>
          <w:lang w:eastAsia="zh-CN"/>
        </w:rPr>
        <w:t>Athens</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Greece</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Feb 2025</w:t>
      </w:r>
    </w:p>
    <w:p w14:paraId="51C20804" w14:textId="3F9758E0" w:rsidR="00DB7E86" w:rsidRPr="009E553C" w:rsidRDefault="00DB7E86" w:rsidP="00DB7E86">
      <w:pPr>
        <w:pStyle w:val="a"/>
        <w:rPr>
          <w:lang w:eastAsia="zh-CN"/>
        </w:rPr>
      </w:pPr>
      <w:r>
        <w:t>Agenda Item:</w:t>
      </w:r>
      <w:r>
        <w:tab/>
      </w:r>
      <w:r>
        <w:rPr>
          <w:rFonts w:hint="eastAsia"/>
          <w:lang w:eastAsia="zh-CN"/>
        </w:rPr>
        <w:t>8.1</w:t>
      </w:r>
    </w:p>
    <w:p w14:paraId="1BBA6A21" w14:textId="77777777" w:rsidR="00DB7E86" w:rsidRPr="009E553C" w:rsidRDefault="00DB7E86" w:rsidP="00DB7E86">
      <w:pPr>
        <w:pStyle w:val="a"/>
      </w:pPr>
      <w:r>
        <w:t>Source:</w:t>
      </w:r>
      <w:r>
        <w:tab/>
      </w:r>
      <w:r w:rsidRPr="009E553C">
        <w:t>CMCC</w:t>
      </w:r>
    </w:p>
    <w:p w14:paraId="25D4FAAD" w14:textId="3FB16C60" w:rsidR="0054232F" w:rsidRPr="0054232F" w:rsidRDefault="0054232F" w:rsidP="0054232F">
      <w:pPr>
        <w:pStyle w:val="a"/>
      </w:pPr>
      <w:r w:rsidRPr="00EB6949">
        <w:t>Title:</w:t>
      </w:r>
      <w:r w:rsidRPr="00EB6949">
        <w:tab/>
      </w:r>
      <w:r w:rsidR="00893E98" w:rsidRPr="00893E98">
        <w:t xml:space="preserve">Discussion on </w:t>
      </w:r>
      <w:r w:rsidR="00A1043B">
        <w:t>XR UL Bit Rate Control</w:t>
      </w:r>
    </w:p>
    <w:p w14:paraId="1945D9CA" w14:textId="77777777" w:rsidR="0054232F" w:rsidRPr="009E553C" w:rsidRDefault="0054232F" w:rsidP="0054232F">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415734D8" w14:textId="652EF80D" w:rsidR="0039089C" w:rsidRPr="00DB7E86" w:rsidRDefault="00A1043B" w:rsidP="00DB7E86">
      <w:pPr>
        <w:rPr>
          <w:sz w:val="21"/>
          <w:szCs w:val="21"/>
          <w:lang w:eastAsia="zh-CN"/>
        </w:rPr>
      </w:pPr>
      <w:r>
        <w:rPr>
          <w:rFonts w:cs="Arial"/>
        </w:rPr>
        <w:t xml:space="preserve">RAN2 has made the following agreement regarding a solution on UL bit rate control </w:t>
      </w:r>
      <w:r w:rsidR="0054232F" w:rsidRPr="00DB7E86">
        <w:rPr>
          <w:sz w:val="21"/>
          <w:szCs w:val="21"/>
          <w:lang w:eastAsia="zh-CN"/>
        </w:rPr>
        <w:fldChar w:fldCharType="begin"/>
      </w:r>
      <w:r w:rsidR="0054232F" w:rsidRPr="00DB7E86">
        <w:rPr>
          <w:sz w:val="21"/>
          <w:szCs w:val="21"/>
          <w:lang w:eastAsia="zh-CN"/>
        </w:rPr>
        <w:instrText xml:space="preserve"> REF _Ref181699015 \r \h </w:instrText>
      </w:r>
      <w:r w:rsidR="00DB7E86">
        <w:rPr>
          <w:sz w:val="21"/>
          <w:szCs w:val="21"/>
          <w:lang w:eastAsia="zh-CN"/>
        </w:rPr>
        <w:instrText xml:space="preserve"> \* MERGEFORMAT </w:instrText>
      </w:r>
      <w:r w:rsidR="0054232F" w:rsidRPr="00DB7E86">
        <w:rPr>
          <w:sz w:val="21"/>
          <w:szCs w:val="21"/>
          <w:lang w:eastAsia="zh-CN"/>
        </w:rPr>
      </w:r>
      <w:r w:rsidR="0054232F" w:rsidRPr="00DB7E86">
        <w:rPr>
          <w:sz w:val="21"/>
          <w:szCs w:val="21"/>
          <w:lang w:eastAsia="zh-CN"/>
        </w:rPr>
        <w:fldChar w:fldCharType="separate"/>
      </w:r>
      <w:r>
        <w:rPr>
          <w:sz w:val="21"/>
          <w:szCs w:val="21"/>
          <w:lang w:eastAsia="zh-CN"/>
        </w:rPr>
        <w:t>[1]</w:t>
      </w:r>
      <w:r w:rsidR="0054232F" w:rsidRPr="00DB7E86">
        <w:rPr>
          <w:sz w:val="21"/>
          <w:szCs w:val="21"/>
          <w:lang w:eastAsia="zh-CN"/>
        </w:rPr>
        <w:fldChar w:fldCharType="end"/>
      </w:r>
      <w:r w:rsidR="0039089C" w:rsidRPr="00DB7E86">
        <w:rPr>
          <w:sz w:val="21"/>
          <w:szCs w:val="21"/>
          <w:lang w:eastAsia="zh-CN"/>
        </w:rPr>
        <w:t>:</w:t>
      </w:r>
    </w:p>
    <w:tbl>
      <w:tblPr>
        <w:tblStyle w:val="TableGrid"/>
        <w:tblW w:w="0" w:type="auto"/>
        <w:tblLook w:val="04A0" w:firstRow="1" w:lastRow="0" w:firstColumn="1" w:lastColumn="0" w:noHBand="0" w:noVBand="1"/>
      </w:tblPr>
      <w:tblGrid>
        <w:gridCol w:w="9631"/>
      </w:tblGrid>
      <w:tr w:rsidR="0039089C" w:rsidRPr="00751E63" w14:paraId="3A890318" w14:textId="77777777" w:rsidTr="0039089C">
        <w:tc>
          <w:tcPr>
            <w:tcW w:w="9631" w:type="dxa"/>
          </w:tcPr>
          <w:p w14:paraId="2FE187F5" w14:textId="77777777" w:rsidR="00A1043B" w:rsidRDefault="00A1043B" w:rsidP="00A1043B">
            <w:pPr>
              <w:pStyle w:val="Doc-text2"/>
              <w:ind w:left="0" w:firstLine="0"/>
            </w:pPr>
          </w:p>
          <w:p w14:paraId="7A29A07C" w14:textId="77777777" w:rsidR="00A1043B" w:rsidRDefault="00A1043B" w:rsidP="00A1043B">
            <w:pPr>
              <w:pStyle w:val="Agreement"/>
              <w:tabs>
                <w:tab w:val="num" w:pos="-6285"/>
              </w:tabs>
            </w:pPr>
            <w:r>
              <w:t>Rate indication from gNB to the UE on a per QoS flow level is supported. FFS the details, e.g. if: 1) flows are indicated by MAC CE or 2) by RRC while MAC CE is per DRB.</w:t>
            </w:r>
          </w:p>
          <w:p w14:paraId="1E583F81" w14:textId="332B11E6" w:rsidR="0054232F" w:rsidRPr="00751E63" w:rsidRDefault="0054232F" w:rsidP="0054232F">
            <w:pPr>
              <w:spacing w:after="60"/>
              <w:outlineLvl w:val="0"/>
              <w:rPr>
                <w:rFonts w:cs="Arial"/>
                <w:sz w:val="21"/>
                <w:szCs w:val="21"/>
                <w:lang w:eastAsia="zh-CN"/>
              </w:rPr>
            </w:pPr>
          </w:p>
        </w:tc>
      </w:tr>
    </w:tbl>
    <w:p w14:paraId="2AB7BFA0" w14:textId="77777777" w:rsidR="0039089C" w:rsidRDefault="0039089C" w:rsidP="00FE63C4">
      <w:pPr>
        <w:rPr>
          <w:rFonts w:ascii="Times New Roman" w:hAnsi="Times New Roman"/>
          <w:lang w:eastAsia="zh-CN"/>
        </w:rPr>
      </w:pPr>
    </w:p>
    <w:p w14:paraId="35F88769" w14:textId="77777777" w:rsidR="008A54A5" w:rsidRDefault="00A51502" w:rsidP="00B40F0B">
      <w:pPr>
        <w:pStyle w:val="Heading1"/>
        <w:rPr>
          <w:lang w:eastAsia="zh-CN"/>
        </w:rPr>
      </w:pPr>
      <w:r w:rsidRPr="00751E63">
        <w:rPr>
          <w:rFonts w:hint="eastAsia"/>
        </w:rPr>
        <w:t>Discussions</w:t>
      </w:r>
    </w:p>
    <w:p w14:paraId="24F97FB3" w14:textId="080865CC" w:rsidR="00A1043B" w:rsidRDefault="006C61F3" w:rsidP="00A1043B">
      <w:r w:rsidRPr="006A3893">
        <w:rPr>
          <w:sz w:val="21"/>
          <w:szCs w:val="21"/>
          <w:lang w:eastAsia="zh-CN"/>
        </w:rPr>
        <w:t xml:space="preserve">According to </w:t>
      </w:r>
      <w:r w:rsidR="00A1043B">
        <w:rPr>
          <w:sz w:val="21"/>
          <w:szCs w:val="21"/>
          <w:lang w:eastAsia="zh-CN"/>
        </w:rPr>
        <w:t>the agreement provided by RAN2</w:t>
      </w:r>
      <w:r w:rsidRPr="006A3893">
        <w:rPr>
          <w:sz w:val="21"/>
          <w:szCs w:val="21"/>
          <w:lang w:eastAsia="zh-CN"/>
        </w:rPr>
        <w:t xml:space="preserve">, </w:t>
      </w:r>
      <w:r w:rsidR="00A1043B">
        <w:t>rate indication enables the gNB to provide real-time feedback to the UE about the available data rate for each QoS flow.</w:t>
      </w:r>
      <w:r w:rsidR="00A1043B" w:rsidRPr="00A1043B">
        <w:t xml:space="preserve"> This information helps the UE manage its application-layer traffic and adjust its transmission and reception behaviors to match the network's current capacity. It is especially critical in scenarios with variable network load, where the available resources for each QoS flow can fluctuate.</w:t>
      </w:r>
      <w:r w:rsidR="00A1043B">
        <w:t xml:space="preserve"> </w:t>
      </w:r>
    </w:p>
    <w:p w14:paraId="71C9A75E" w14:textId="05AF01E7" w:rsidR="00A1043B" w:rsidRPr="00A1043B" w:rsidRDefault="00A1043B" w:rsidP="00A1043B">
      <w:r w:rsidRPr="00583EFD">
        <w:t>The MAC CE method can be used to convey rate information to the UE. The indication is tied to DRBs, which serve as the transport channels for QoS flows. Each DRB carries one or more QoS flows, and the rate indication for the QoS flows is associated with the respective DRB. Since the MAC layer operates close to the physical layer, rate updates can be communicated to the UE quickly, enabling real-time adaptation. MAC CE messages are compact and impose minimal signaling overhead.  If multiple QoS flows are mapped to the same DRB, the rate indication may lack the granularity required to manage each flow independently</w:t>
      </w:r>
      <w:r w:rsidRPr="00692B57">
        <w:rPr>
          <w:highlight w:val="yellow"/>
        </w:rPr>
        <w:t>.</w:t>
      </w:r>
      <w:r w:rsidRPr="00A1043B">
        <w:t xml:space="preserve"> </w:t>
      </w:r>
    </w:p>
    <w:p w14:paraId="72D2B9C2" w14:textId="01F32B35" w:rsidR="00A1043B" w:rsidRDefault="00A1043B" w:rsidP="007C7200">
      <w:r w:rsidRPr="00A1043B">
        <w:t xml:space="preserve">The Radio Resource Control (RRC) layer </w:t>
      </w:r>
      <w:r w:rsidR="007C7200">
        <w:t>can provide</w:t>
      </w:r>
      <w:r w:rsidRPr="00A1043B">
        <w:t xml:space="preserve"> rate information for each QoS flow directly, offering a more detailed and flexible approach.</w:t>
      </w:r>
      <w:r w:rsidR="007C7200" w:rsidRPr="007C7200">
        <w:t xml:space="preserve"> </w:t>
      </w:r>
      <w:r w:rsidRPr="00A1043B">
        <w:t>The RRC signaling can define rate information at the QoS flow level, even for flows within the same DRB.</w:t>
      </w:r>
      <w:r w:rsidR="007C7200" w:rsidRPr="007C7200">
        <w:t xml:space="preserve"> </w:t>
      </w:r>
      <w:r w:rsidRPr="00A1043B">
        <w:t xml:space="preserve">RRC can handle detailed information about each QoS flow, even when multiple flows share a DRB. RRC is better suited for scenarios with </w:t>
      </w:r>
      <w:proofErr w:type="gramStart"/>
      <w:r w:rsidRPr="00A1043B">
        <w:t>a large number of</w:t>
      </w:r>
      <w:proofErr w:type="gramEnd"/>
      <w:r w:rsidRPr="00A1043B">
        <w:t xml:space="preserve"> QoS flows or complex traffic configurations.</w:t>
      </w:r>
      <w:r w:rsidR="007C7200" w:rsidRPr="007C7200">
        <w:t xml:space="preserve"> </w:t>
      </w:r>
      <w:r w:rsidRPr="00A1043B">
        <w:t>Since RRC operates at a higher protocol layer, rate updates may take longer to reach the UE compared to MAC CE. RRC messages are more verbose, potentially leading to higher signaling load in the network.</w:t>
      </w:r>
    </w:p>
    <w:p w14:paraId="235EE91F" w14:textId="535276D8" w:rsidR="007C7200" w:rsidRPr="00A1043B" w:rsidRDefault="007C7200" w:rsidP="007C7200">
      <w:r>
        <w:t xml:space="preserve">From RAN3 perspective, UL bit rate control could happen between MN to UE, SN to UE in the dual connectivity scenarios. It might need coordination between MN and SN for combined UL Bit Rate Control. </w:t>
      </w:r>
    </w:p>
    <w:p w14:paraId="44CE2CCF" w14:textId="77777777" w:rsidR="00A1043B" w:rsidRPr="00A1043B" w:rsidRDefault="00A1043B" w:rsidP="00A1043B">
      <w:pPr>
        <w:rPr>
          <w:lang w:val="en-US"/>
        </w:rPr>
      </w:pPr>
    </w:p>
    <w:p w14:paraId="17D9C8C4" w14:textId="77777777" w:rsidR="00A1043B" w:rsidRDefault="00A1043B" w:rsidP="007C7200">
      <w:pPr>
        <w:pStyle w:val="Proposal"/>
        <w:numPr>
          <w:ilvl w:val="0"/>
          <w:numId w:val="0"/>
        </w:numPr>
        <w:ind w:left="360"/>
      </w:pPr>
    </w:p>
    <w:p w14:paraId="2A3DC7D9" w14:textId="50AF109F" w:rsidR="007C7200" w:rsidRDefault="007C7200" w:rsidP="00CA42A3">
      <w:pPr>
        <w:pStyle w:val="Proposal"/>
      </w:pPr>
      <w:r>
        <w:t>RAN3 supports the indication of available data rate from the gNB to the UE on a per-</w:t>
      </w:r>
      <w:r w:rsidR="00583EFD">
        <w:t>DRB</w:t>
      </w:r>
      <w:r>
        <w:t xml:space="preserve"> basis using MAC CE.</w:t>
      </w:r>
      <w:r w:rsidR="00583EFD">
        <w:t xml:space="preserve"> If multiple QoS flows map to the same DRB, the MAC CE limits the granularity of available data rate indication.</w:t>
      </w:r>
    </w:p>
    <w:p w14:paraId="341F3C3C" w14:textId="114CE154" w:rsidR="007C7200" w:rsidRDefault="007C7200" w:rsidP="00CA42A3">
      <w:pPr>
        <w:pStyle w:val="Proposal"/>
      </w:pPr>
      <w:r>
        <w:t>RAN3 supports the indication of available data rate from the gNB to the UE using RRC signalling, applicable for both QoS flow level and data flow level.</w:t>
      </w:r>
    </w:p>
    <w:p w14:paraId="75F627A8" w14:textId="6C204D25" w:rsidR="009C77A7" w:rsidRPr="00CA42A3" w:rsidRDefault="00933E8A" w:rsidP="00CA42A3">
      <w:pPr>
        <w:pStyle w:val="Proposal"/>
      </w:pPr>
      <w:r>
        <w:t>From the RAN3 perspective, UL bit rate control can be managed between the MN and the UE, as well as between the SN and the UE in dual connectivity scenarios. This process may require coordination between the MN and SN to ensure efficient combined UL bit rate control and optimal resource allocation.</w:t>
      </w:r>
    </w:p>
    <w:p w14:paraId="0DB9D98B" w14:textId="692E72D7" w:rsidR="00CD4C7B" w:rsidRPr="008A54A5" w:rsidRDefault="00315925" w:rsidP="008A54A5">
      <w:pPr>
        <w:pStyle w:val="Heading1"/>
      </w:pPr>
      <w:r w:rsidRPr="008A54A5">
        <w:t>Conclusions</w:t>
      </w:r>
    </w:p>
    <w:p w14:paraId="67D20CC0" w14:textId="70450E45" w:rsidR="00633757" w:rsidRPr="009C77A7" w:rsidRDefault="003104DD" w:rsidP="009C77A7">
      <w:pPr>
        <w:rPr>
          <w:sz w:val="21"/>
          <w:szCs w:val="21"/>
          <w:lang w:eastAsia="zh-CN"/>
        </w:rPr>
      </w:pPr>
      <w:r w:rsidRPr="009C77A7">
        <w:rPr>
          <w:sz w:val="21"/>
          <w:szCs w:val="21"/>
          <w:lang w:eastAsia="zh-CN"/>
        </w:rPr>
        <w:t xml:space="preserve">In this submission, </w:t>
      </w:r>
      <w:r w:rsidR="008744B6" w:rsidRPr="009C77A7">
        <w:rPr>
          <w:sz w:val="21"/>
          <w:szCs w:val="21"/>
          <w:lang w:eastAsia="zh-CN"/>
        </w:rPr>
        <w:t xml:space="preserve">we </w:t>
      </w:r>
      <w:r w:rsidR="00933E8A">
        <w:rPr>
          <w:sz w:val="21"/>
          <w:szCs w:val="21"/>
          <w:lang w:eastAsia="zh-CN"/>
        </w:rPr>
        <w:t>have discussion on the</w:t>
      </w:r>
      <w:r w:rsidR="008744B6" w:rsidRPr="009C77A7">
        <w:rPr>
          <w:sz w:val="21"/>
          <w:szCs w:val="21"/>
          <w:lang w:eastAsia="zh-CN"/>
        </w:rPr>
        <w:t xml:space="preserve"> </w:t>
      </w:r>
      <w:r w:rsidR="00933E8A">
        <w:t>indication of available data rate from the gNB to the UE</w:t>
      </w:r>
      <w:r w:rsidR="00780897" w:rsidRPr="009C77A7">
        <w:rPr>
          <w:sz w:val="21"/>
          <w:szCs w:val="21"/>
          <w:lang w:eastAsia="zh-CN"/>
        </w:rPr>
        <w:t>. The following proposals are made:</w:t>
      </w:r>
    </w:p>
    <w:p w14:paraId="68B5D1B5" w14:textId="77777777" w:rsidR="00583EFD" w:rsidRDefault="00583EFD" w:rsidP="00583EFD">
      <w:pPr>
        <w:pStyle w:val="Proposal"/>
        <w:numPr>
          <w:ilvl w:val="0"/>
          <w:numId w:val="98"/>
        </w:numPr>
      </w:pPr>
      <w:r>
        <w:t>RAN3 supports the indication of available data rate from the gNB to the UE on a per-DRB basis using MAC CE. If multiple QoS flows map to the same DRB, the MAC CE limits the granularity of available data rate indication.</w:t>
      </w:r>
    </w:p>
    <w:p w14:paraId="4BFF19A5" w14:textId="77777777" w:rsidR="00933E8A" w:rsidRDefault="00933E8A" w:rsidP="00933E8A">
      <w:pPr>
        <w:pStyle w:val="Proposal"/>
      </w:pPr>
      <w:r>
        <w:t>RAN3 supports the indication of available data rate from the gNB to the UE using RRC signalling, applicable for both QoS flow level and data flow level.</w:t>
      </w:r>
    </w:p>
    <w:p w14:paraId="1487BDB0" w14:textId="77777777" w:rsidR="00933E8A" w:rsidRPr="00CA42A3" w:rsidRDefault="00933E8A" w:rsidP="00933E8A">
      <w:pPr>
        <w:pStyle w:val="Proposal"/>
      </w:pPr>
      <w:r>
        <w:t>From the RAN3 perspective, UL bit rate control can be managed between the MN and the UE, as well as between the SN and the UE in dual connectivity scenarios. This process may require coordination between the MN and SN to ensure efficient combined UL bit rate control and optimal resource allocation.</w:t>
      </w:r>
    </w:p>
    <w:p w14:paraId="47C7E22D" w14:textId="66777155" w:rsidR="006D312F" w:rsidRPr="00654DA0" w:rsidRDefault="006D312F" w:rsidP="00654DA0">
      <w:pPr>
        <w:pStyle w:val="Heading1"/>
      </w:pPr>
      <w:r w:rsidRPr="00654DA0">
        <w:t>Reference</w:t>
      </w:r>
      <w:r w:rsidR="00633757" w:rsidRPr="00654DA0">
        <w:t>s</w:t>
      </w:r>
    </w:p>
    <w:p w14:paraId="365B6AC1" w14:textId="1D85C8FD" w:rsidR="008A54A5" w:rsidRPr="008A54A5" w:rsidRDefault="00A1043B" w:rsidP="00654DA0">
      <w:pPr>
        <w:pStyle w:val="References"/>
        <w:rPr>
          <w:sz w:val="22"/>
          <w:szCs w:val="20"/>
        </w:rPr>
      </w:pPr>
      <w:bookmarkStart w:id="3" w:name="_Ref181699015"/>
      <w:bookmarkStart w:id="4" w:name="_Ref157696334"/>
      <w:bookmarkStart w:id="5" w:name="_Ref177241924"/>
      <w:bookmarkStart w:id="6" w:name="_Ref110933031"/>
      <w:r w:rsidRPr="00A1043B">
        <w:t>R3-250012</w:t>
      </w:r>
      <w:r w:rsidR="008A54A5">
        <w:rPr>
          <w:rFonts w:hint="eastAsia"/>
        </w:rPr>
        <w:t xml:space="preserve">, </w:t>
      </w:r>
      <w:bookmarkEnd w:id="3"/>
      <w:r>
        <w:t>LS on XR UL bit rate control</w:t>
      </w:r>
    </w:p>
    <w:bookmarkEnd w:id="4"/>
    <w:bookmarkEnd w:id="5"/>
    <w:p w14:paraId="1C2EFD80" w14:textId="35057511" w:rsidR="006201BE" w:rsidRPr="00CA555C" w:rsidRDefault="006201BE" w:rsidP="008A54A5">
      <w:pPr>
        <w:pStyle w:val="References"/>
        <w:numPr>
          <w:ilvl w:val="0"/>
          <w:numId w:val="0"/>
        </w:numPr>
        <w:ind w:left="360"/>
        <w:rPr>
          <w:sz w:val="22"/>
          <w:szCs w:val="20"/>
        </w:rPr>
      </w:pPr>
    </w:p>
    <w:bookmarkEnd w:id="6"/>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B560" w14:textId="77777777" w:rsidR="00B12179" w:rsidRDefault="00B12179">
      <w:r>
        <w:separator/>
      </w:r>
    </w:p>
  </w:endnote>
  <w:endnote w:type="continuationSeparator" w:id="0">
    <w:p w14:paraId="67EA1361" w14:textId="77777777" w:rsidR="00B12179" w:rsidRDefault="00B1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85E0F" w14:textId="77777777" w:rsidR="00B12179" w:rsidRDefault="00B12179">
      <w:r>
        <w:separator/>
      </w:r>
    </w:p>
  </w:footnote>
  <w:footnote w:type="continuationSeparator" w:id="0">
    <w:p w14:paraId="0E2641AC" w14:textId="77777777" w:rsidR="00B12179" w:rsidRDefault="00B12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1"/>
  </w:num>
  <w:num w:numId="2" w16cid:durableId="929317424">
    <w:abstractNumId w:val="21"/>
  </w:num>
  <w:num w:numId="3" w16cid:durableId="1341658306">
    <w:abstractNumId w:val="52"/>
  </w:num>
  <w:num w:numId="4" w16cid:durableId="1931816443">
    <w:abstractNumId w:val="49"/>
  </w:num>
  <w:num w:numId="5" w16cid:durableId="1020010807">
    <w:abstractNumId w:val="6"/>
  </w:num>
  <w:num w:numId="6" w16cid:durableId="1691182668">
    <w:abstractNumId w:val="40"/>
  </w:num>
  <w:num w:numId="7" w16cid:durableId="608708262">
    <w:abstractNumId w:val="43"/>
  </w:num>
  <w:num w:numId="8" w16cid:durableId="1232159132">
    <w:abstractNumId w:val="23"/>
  </w:num>
  <w:num w:numId="9" w16cid:durableId="1522284675">
    <w:abstractNumId w:val="29"/>
  </w:num>
  <w:num w:numId="10" w16cid:durableId="1258907739">
    <w:abstractNumId w:val="3"/>
  </w:num>
  <w:num w:numId="11" w16cid:durableId="1866602296">
    <w:abstractNumId w:val="46"/>
  </w:num>
  <w:num w:numId="12" w16cid:durableId="872883717">
    <w:abstractNumId w:val="34"/>
  </w:num>
  <w:num w:numId="13" w16cid:durableId="489491498">
    <w:abstractNumId w:val="27"/>
  </w:num>
  <w:num w:numId="14" w16cid:durableId="27800098">
    <w:abstractNumId w:val="2"/>
  </w:num>
  <w:num w:numId="15" w16cid:durableId="1579092266">
    <w:abstractNumId w:val="38"/>
  </w:num>
  <w:num w:numId="16" w16cid:durableId="1672636787">
    <w:abstractNumId w:val="4"/>
  </w:num>
  <w:num w:numId="17" w16cid:durableId="1025518140">
    <w:abstractNumId w:val="42"/>
  </w:num>
  <w:num w:numId="18" w16cid:durableId="1711491104">
    <w:abstractNumId w:val="35"/>
  </w:num>
  <w:num w:numId="19" w16cid:durableId="1115977643">
    <w:abstractNumId w:val="22"/>
  </w:num>
  <w:num w:numId="20" w16cid:durableId="2029063295">
    <w:abstractNumId w:val="7"/>
  </w:num>
  <w:num w:numId="21" w16cid:durableId="1506286593">
    <w:abstractNumId w:val="10"/>
  </w:num>
  <w:num w:numId="22" w16cid:durableId="424887116">
    <w:abstractNumId w:val="39"/>
  </w:num>
  <w:num w:numId="23" w16cid:durableId="1031536640">
    <w:abstractNumId w:val="25"/>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1"/>
  </w:num>
  <w:num w:numId="26" w16cid:durableId="1852602584">
    <w:abstractNumId w:val="21"/>
  </w:num>
  <w:num w:numId="27" w16cid:durableId="1420516815">
    <w:abstractNumId w:val="21"/>
  </w:num>
  <w:num w:numId="28" w16cid:durableId="1160199736">
    <w:abstractNumId w:val="0"/>
  </w:num>
  <w:num w:numId="29" w16cid:durableId="1874537894">
    <w:abstractNumId w:val="56"/>
  </w:num>
  <w:num w:numId="30" w16cid:durableId="332757056">
    <w:abstractNumId w:val="45"/>
  </w:num>
  <w:num w:numId="31" w16cid:durableId="929393867">
    <w:abstractNumId w:val="11"/>
  </w:num>
  <w:num w:numId="32" w16cid:durableId="82456433">
    <w:abstractNumId w:val="36"/>
  </w:num>
  <w:num w:numId="33" w16cid:durableId="1266109118">
    <w:abstractNumId w:val="5"/>
  </w:num>
  <w:num w:numId="34" w16cid:durableId="1869677376">
    <w:abstractNumId w:val="54"/>
  </w:num>
  <w:num w:numId="35" w16cid:durableId="1450471578">
    <w:abstractNumId w:val="20"/>
  </w:num>
  <w:num w:numId="36" w16cid:durableId="1737898520">
    <w:abstractNumId w:val="55"/>
  </w:num>
  <w:num w:numId="37" w16cid:durableId="720401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6"/>
  </w:num>
  <w:num w:numId="39" w16cid:durableId="388265492">
    <w:abstractNumId w:val="30"/>
  </w:num>
  <w:num w:numId="40" w16cid:durableId="2108573615">
    <w:abstractNumId w:val="21"/>
  </w:num>
  <w:num w:numId="41" w16cid:durableId="1083915559">
    <w:abstractNumId w:val="47"/>
  </w:num>
  <w:num w:numId="42" w16cid:durableId="1013142889">
    <w:abstractNumId w:val="21"/>
  </w:num>
  <w:num w:numId="43" w16cid:durableId="1900286869">
    <w:abstractNumId w:val="21"/>
  </w:num>
  <w:num w:numId="44" w16cid:durableId="717319588">
    <w:abstractNumId w:val="21"/>
  </w:num>
  <w:num w:numId="45" w16cid:durableId="129859372">
    <w:abstractNumId w:val="13"/>
  </w:num>
  <w:num w:numId="46" w16cid:durableId="1857229193">
    <w:abstractNumId w:val="32"/>
  </w:num>
  <w:num w:numId="47" w16cid:durableId="1297299387">
    <w:abstractNumId w:val="21"/>
  </w:num>
  <w:num w:numId="48" w16cid:durableId="1702389434">
    <w:abstractNumId w:val="32"/>
    <w:lvlOverride w:ilvl="0">
      <w:startOverride w:val="1"/>
    </w:lvlOverride>
  </w:num>
  <w:num w:numId="49" w16cid:durableId="1215852588">
    <w:abstractNumId w:val="14"/>
  </w:num>
  <w:num w:numId="50" w16cid:durableId="1356805918">
    <w:abstractNumId w:val="24"/>
  </w:num>
  <w:num w:numId="51" w16cid:durableId="621379240">
    <w:abstractNumId w:val="21"/>
  </w:num>
  <w:num w:numId="52" w16cid:durableId="1225486612">
    <w:abstractNumId w:val="32"/>
  </w:num>
  <w:num w:numId="53" w16cid:durableId="1124883403">
    <w:abstractNumId w:val="21"/>
  </w:num>
  <w:num w:numId="54" w16cid:durableId="1324897532">
    <w:abstractNumId w:val="32"/>
  </w:num>
  <w:num w:numId="55" w16cid:durableId="1925412892">
    <w:abstractNumId w:val="21"/>
  </w:num>
  <w:num w:numId="56" w16cid:durableId="824319759">
    <w:abstractNumId w:val="32"/>
    <w:lvlOverride w:ilvl="0">
      <w:startOverride w:val="1"/>
    </w:lvlOverride>
  </w:num>
  <w:num w:numId="57" w16cid:durableId="2141802537">
    <w:abstractNumId w:val="32"/>
  </w:num>
  <w:num w:numId="58" w16cid:durableId="443042114">
    <w:abstractNumId w:val="32"/>
    <w:lvlOverride w:ilvl="0">
      <w:startOverride w:val="1"/>
    </w:lvlOverride>
  </w:num>
  <w:num w:numId="59" w16cid:durableId="2013754555">
    <w:abstractNumId w:val="21"/>
  </w:num>
  <w:num w:numId="60" w16cid:durableId="1030885884">
    <w:abstractNumId w:val="32"/>
    <w:lvlOverride w:ilvl="0">
      <w:startOverride w:val="1"/>
    </w:lvlOverride>
  </w:num>
  <w:num w:numId="61" w16cid:durableId="922104095">
    <w:abstractNumId w:val="32"/>
    <w:lvlOverride w:ilvl="0">
      <w:startOverride w:val="1"/>
    </w:lvlOverride>
  </w:num>
  <w:num w:numId="62" w16cid:durableId="258873928">
    <w:abstractNumId w:val="32"/>
  </w:num>
  <w:num w:numId="63" w16cid:durableId="886065078">
    <w:abstractNumId w:val="32"/>
  </w:num>
  <w:num w:numId="64" w16cid:durableId="642084446">
    <w:abstractNumId w:val="21"/>
  </w:num>
  <w:num w:numId="65" w16cid:durableId="923345363">
    <w:abstractNumId w:val="21"/>
  </w:num>
  <w:num w:numId="66" w16cid:durableId="323365687">
    <w:abstractNumId w:val="32"/>
    <w:lvlOverride w:ilvl="0">
      <w:startOverride w:val="1"/>
    </w:lvlOverride>
  </w:num>
  <w:num w:numId="67" w16cid:durableId="102964894">
    <w:abstractNumId w:val="44"/>
  </w:num>
  <w:num w:numId="68" w16cid:durableId="1316303987">
    <w:abstractNumId w:val="21"/>
  </w:num>
  <w:num w:numId="69" w16cid:durableId="124854967">
    <w:abstractNumId w:val="53"/>
  </w:num>
  <w:num w:numId="70" w16cid:durableId="1429500275">
    <w:abstractNumId w:val="21"/>
  </w:num>
  <w:num w:numId="71" w16cid:durableId="1188835170">
    <w:abstractNumId w:val="32"/>
  </w:num>
  <w:num w:numId="72" w16cid:durableId="1427968080">
    <w:abstractNumId w:val="12"/>
  </w:num>
  <w:num w:numId="73" w16cid:durableId="1171602972">
    <w:abstractNumId w:val="16"/>
  </w:num>
  <w:num w:numId="74" w16cid:durableId="1561017895">
    <w:abstractNumId w:val="33"/>
  </w:num>
  <w:num w:numId="75" w16cid:durableId="813064567">
    <w:abstractNumId w:val="33"/>
  </w:num>
  <w:num w:numId="76" w16cid:durableId="859926733">
    <w:abstractNumId w:val="32"/>
    <w:lvlOverride w:ilvl="0">
      <w:startOverride w:val="1"/>
    </w:lvlOverride>
  </w:num>
  <w:num w:numId="77" w16cid:durableId="1543441965">
    <w:abstractNumId w:val="21"/>
  </w:num>
  <w:num w:numId="78" w16cid:durableId="518858588">
    <w:abstractNumId w:val="21"/>
  </w:num>
  <w:num w:numId="79" w16cid:durableId="2109811805">
    <w:abstractNumId w:val="32"/>
  </w:num>
  <w:num w:numId="80" w16cid:durableId="1716345119">
    <w:abstractNumId w:val="32"/>
  </w:num>
  <w:num w:numId="81" w16cid:durableId="1088422651">
    <w:abstractNumId w:val="32"/>
    <w:lvlOverride w:ilvl="0">
      <w:startOverride w:val="1"/>
    </w:lvlOverride>
  </w:num>
  <w:num w:numId="82" w16cid:durableId="2081370552">
    <w:abstractNumId w:val="8"/>
  </w:num>
  <w:num w:numId="83" w16cid:durableId="1726250580">
    <w:abstractNumId w:val="33"/>
  </w:num>
  <w:num w:numId="84" w16cid:durableId="1119492759">
    <w:abstractNumId w:val="28"/>
  </w:num>
  <w:num w:numId="85" w16cid:durableId="271010330">
    <w:abstractNumId w:val="37"/>
  </w:num>
  <w:num w:numId="86" w16cid:durableId="944115728">
    <w:abstractNumId w:val="51"/>
  </w:num>
  <w:num w:numId="87" w16cid:durableId="127548695">
    <w:abstractNumId w:val="9"/>
  </w:num>
  <w:num w:numId="88" w16cid:durableId="400950542">
    <w:abstractNumId w:val="17"/>
  </w:num>
  <w:num w:numId="89" w16cid:durableId="957760164">
    <w:abstractNumId w:val="32"/>
  </w:num>
  <w:num w:numId="90" w16cid:durableId="1014303467">
    <w:abstractNumId w:val="32"/>
  </w:num>
  <w:num w:numId="91" w16cid:durableId="1902903725">
    <w:abstractNumId w:val="32"/>
    <w:lvlOverride w:ilvl="0">
      <w:startOverride w:val="1"/>
    </w:lvlOverride>
  </w:num>
  <w:num w:numId="92" w16cid:durableId="2072919736">
    <w:abstractNumId w:val="50"/>
  </w:num>
  <w:num w:numId="93" w16cid:durableId="972292152">
    <w:abstractNumId w:val="48"/>
  </w:num>
  <w:num w:numId="94" w16cid:durableId="763261688">
    <w:abstractNumId w:val="18"/>
  </w:num>
  <w:num w:numId="95" w16cid:durableId="687753154">
    <w:abstractNumId w:val="41"/>
  </w:num>
  <w:num w:numId="96" w16cid:durableId="1128085364">
    <w:abstractNumId w:val="19"/>
  </w:num>
  <w:num w:numId="97" w16cid:durableId="769473872">
    <w:abstractNumId w:val="32"/>
    <w:lvlOverride w:ilvl="0">
      <w:startOverride w:val="1"/>
    </w:lvlOverride>
  </w:num>
  <w:num w:numId="98" w16cid:durableId="1491749737">
    <w:abstractNumId w:val="3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5</cp:revision>
  <cp:lastPrinted>2016-01-11T02:35:00Z</cp:lastPrinted>
  <dcterms:created xsi:type="dcterms:W3CDTF">2025-01-08T21:08:00Z</dcterms:created>
  <dcterms:modified xsi:type="dcterms:W3CDTF">2025-02-06T18:38:00Z</dcterms:modified>
</cp:coreProperties>
</file>